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45" w:rsidRPr="00474E31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E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45" w:rsidRPr="00474E31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45">
        <w:rPr>
          <w:rFonts w:ascii="Times New Roman" w:hAnsi="Times New Roman"/>
          <w:sz w:val="24"/>
          <w:szCs w:val="24"/>
        </w:rPr>
        <w:t>АДМИНИСТРАЦИЯ КИРОВСКОГО ГОРОДСКОГО ПОСЕЛЕНИЯ КИРОВСКОГО МУНИЦИПАЛЬНОГО РАЙОНА ЛЕНИНГРАДСКОЙ ОБЛАСТИ</w:t>
      </w:r>
    </w:p>
    <w:p w:rsidR="001B7C45" w:rsidRPr="00474E31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C45" w:rsidRPr="00474E31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E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74E3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B7C45" w:rsidRPr="00474E31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C45" w:rsidRPr="002D534D" w:rsidRDefault="002D534D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34D">
        <w:rPr>
          <w:rFonts w:ascii="Times New Roman" w:hAnsi="Times New Roman"/>
          <w:b/>
          <w:sz w:val="24"/>
          <w:szCs w:val="24"/>
        </w:rPr>
        <w:t>о</w:t>
      </w:r>
      <w:r w:rsidR="001B7C45" w:rsidRPr="002D534D">
        <w:rPr>
          <w:rFonts w:ascii="Times New Roman" w:hAnsi="Times New Roman"/>
          <w:b/>
          <w:sz w:val="24"/>
          <w:szCs w:val="24"/>
        </w:rPr>
        <w:t>т</w:t>
      </w:r>
      <w:r w:rsidRPr="002D534D">
        <w:rPr>
          <w:rFonts w:ascii="Times New Roman" w:hAnsi="Times New Roman"/>
          <w:b/>
          <w:sz w:val="24"/>
          <w:szCs w:val="24"/>
        </w:rPr>
        <w:t xml:space="preserve"> 27 декабря 2023 года № 1341</w:t>
      </w:r>
    </w:p>
    <w:p w:rsidR="001B7C45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«Кировск» </w:t>
      </w:r>
      <w:r w:rsidRPr="001B7C45">
        <w:rPr>
          <w:rFonts w:ascii="Times New Roman" w:hAnsi="Times New Roman"/>
          <w:b/>
          <w:sz w:val="24"/>
          <w:szCs w:val="24"/>
        </w:rPr>
        <w:t xml:space="preserve">от 10 января 2023 года № 5 </w:t>
      </w:r>
      <w:r w:rsidRPr="001B7C45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</w:t>
      </w:r>
      <w:proofErr w:type="gramStart"/>
      <w:r w:rsidRPr="001B7C4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1B7C45">
        <w:rPr>
          <w:rFonts w:ascii="Times New Roman" w:hAnsi="Times New Roman" w:cs="Times New Roman"/>
          <w:b/>
          <w:sz w:val="24"/>
          <w:szCs w:val="24"/>
        </w:rPr>
        <w:t xml:space="preserve">, для их использования в целях, предусмотренных статьей 39.37 Земельного кодекса Российской Федерации» и признании утратившим силу постановления администрации МО «Кировск» </w:t>
      </w:r>
    </w:p>
    <w:p w:rsidR="001B7C45" w:rsidRPr="001B7C45" w:rsidRDefault="001B7C45" w:rsidP="001B7C45">
      <w:pPr>
        <w:pStyle w:val="ConsPlusTitle"/>
        <w:jc w:val="center"/>
      </w:pPr>
      <w:r w:rsidRPr="001B7C45">
        <w:rPr>
          <w:bCs w:val="0"/>
        </w:rPr>
        <w:t xml:space="preserve">от </w:t>
      </w:r>
      <w:r w:rsidRPr="001B7C45">
        <w:t>22.03.2019 № 185</w:t>
      </w:r>
    </w:p>
    <w:p w:rsidR="00A574BA" w:rsidRDefault="00A574BA">
      <w:pPr>
        <w:rPr>
          <w:sz w:val="28"/>
          <w:szCs w:val="28"/>
        </w:rPr>
      </w:pPr>
    </w:p>
    <w:p w:rsidR="001B7C45" w:rsidRDefault="001B7C45" w:rsidP="001B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</w:t>
      </w: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услуг»,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в соответствие с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Pr="001B7C45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>, для их использования в целях, предусмотренных статьей 39.37 Земельного кодекса Российской Федерации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gramStart"/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одобренными</w:t>
      </w:r>
      <w:proofErr w:type="gramEnd"/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п.6.2. </w:t>
      </w: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15.12.2023 года  №   03.1.1.-14-343/2023, </w:t>
      </w:r>
    </w:p>
    <w:p w:rsidR="001B7C45" w:rsidRPr="001B7C45" w:rsidRDefault="001B7C45" w:rsidP="001B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МО «Кировск» </w:t>
      </w:r>
      <w:r w:rsidRPr="001B7C45">
        <w:rPr>
          <w:rFonts w:ascii="Times New Roman" w:hAnsi="Times New Roman"/>
          <w:sz w:val="28"/>
          <w:szCs w:val="28"/>
        </w:rPr>
        <w:t xml:space="preserve">от 10 января 2023 года № 5 </w:t>
      </w:r>
      <w:r w:rsidRPr="001B7C4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 и признании утратившим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МО «Кировск» от 22.03.2019 № 185</w:t>
      </w:r>
      <w:r>
        <w:rPr>
          <w:b/>
          <w:sz w:val="28"/>
          <w:szCs w:val="28"/>
        </w:rPr>
        <w:t xml:space="preserve">»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Постановление):</w:t>
      </w:r>
    </w:p>
    <w:p w:rsid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  подпункт 2) пункта 2.1.2 приложения к Постановлению изложить в следующей редакции: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5DE4">
        <w:rPr>
          <w:rFonts w:ascii="Times New Roman" w:hAnsi="Times New Roman" w:cs="Times New Roman"/>
          <w:sz w:val="28"/>
          <w:szCs w:val="28"/>
        </w:rPr>
        <w:t>эксплуатации,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C45">
        <w:rPr>
          <w:rFonts w:ascii="Times New Roman" w:hAnsi="Times New Roman" w:cs="Times New Roman"/>
          <w:sz w:val="28"/>
          <w:szCs w:val="28"/>
        </w:rPr>
        <w:t>капитального ремонта инженерных сооружений, реконструкции, капитального ремонта их участков (частей)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2.2.1 слова «</w:t>
      </w:r>
      <w:r w:rsidRPr="0033383F">
        <w:rPr>
          <w:rFonts w:ascii="Times New Roman" w:hAnsi="Times New Roman" w:cs="Times New Roman"/>
          <w:sz w:val="28"/>
          <w:szCs w:val="28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B7C45">
        <w:rPr>
          <w:rFonts w:ascii="Times New Roman" w:hAnsi="Times New Roman" w:cs="Times New Roman"/>
          <w:sz w:val="28"/>
          <w:szCs w:val="28"/>
        </w:rPr>
        <w:t xml:space="preserve">систем, указанных в частях 10 и 11 статьи 7 Федерального закона от 27.07.2010 </w:t>
      </w:r>
      <w:bookmarkStart w:id="0" w:name="_GoBack"/>
      <w:bookmarkEnd w:id="0"/>
      <w:r w:rsidRPr="001B7C4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2.4.2 </w:t>
      </w:r>
      <w:r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редакции:</w:t>
      </w:r>
    </w:p>
    <w:p w:rsidR="001B7C45" w:rsidRPr="00B55DE4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45">
        <w:rPr>
          <w:rFonts w:ascii="Times New Roman" w:hAnsi="Times New Roman" w:cs="Times New Roman"/>
          <w:sz w:val="28"/>
          <w:szCs w:val="28"/>
        </w:rPr>
        <w:t xml:space="preserve">«2.4.2. 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Не более 30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4, 4.1 и 5 статьи 39.37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45">
        <w:rPr>
          <w:rFonts w:ascii="Times New Roman" w:hAnsi="Times New Roman" w:cs="Times New Roman"/>
          <w:sz w:val="28"/>
          <w:szCs w:val="28"/>
        </w:rPr>
        <w:t>но не ранее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45">
        <w:rPr>
          <w:rFonts w:ascii="Times New Roman" w:hAnsi="Times New Roman" w:cs="Times New Roman"/>
          <w:sz w:val="28"/>
          <w:szCs w:val="28"/>
        </w:rPr>
        <w:t>15 календарных дней со дня опубликования сообщения о поступившем ходатайстве, предусмотренного подпунктом 1 пункта 3 статьи 39.42 Земельного кодекса Российской Федерации (за исключением случая, предусмотренного пунктом 10 статьи 39.42 Земельного кодекса Российской Федерации)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>.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2.6. подпункты  3)-8) изложить в следующей редакции:</w:t>
      </w: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C45">
        <w:rPr>
          <w:rFonts w:ascii="Times New Roman" w:hAnsi="Times New Roman" w:cs="Times New Roman"/>
          <w:sz w:val="28"/>
          <w:szCs w:val="28"/>
        </w:rPr>
        <w:t>«3)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объекта;</w:t>
      </w:r>
      <w:proofErr w:type="gramEnd"/>
    </w:p>
    <w:p w:rsidR="001B7C45" w:rsidRP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45">
        <w:rPr>
          <w:rFonts w:ascii="Times New Roman" w:hAnsi="Times New Roman" w:cs="Times New Roman"/>
          <w:sz w:val="28"/>
          <w:szCs w:val="28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реконструкции или капитального ремонта его участка (части)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>ри условии, что такое право не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недвижимости;</w:t>
      </w: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копия проекта организации строительства, который является разделом проектной документации объекта капитального строительства и в составе которого </w:t>
      </w:r>
      <w:proofErr w:type="gramStart"/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Федерации;</w:t>
      </w: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45">
        <w:rPr>
          <w:rFonts w:ascii="Times New Roman" w:hAnsi="Times New Roman" w:cs="Times New Roman"/>
          <w:sz w:val="28"/>
          <w:szCs w:val="28"/>
        </w:rPr>
        <w:lastRenderedPageBreak/>
        <w:t>6)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7C4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45">
        <w:rPr>
          <w:rFonts w:ascii="Times New Roman" w:hAnsi="Times New Roman" w:cs="Times New Roman"/>
          <w:sz w:val="28"/>
          <w:szCs w:val="28"/>
        </w:rPr>
        <w:t>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45">
        <w:rPr>
          <w:rFonts w:ascii="Times New Roman" w:hAnsi="Times New Roman" w:cs="Times New Roman"/>
          <w:sz w:val="28"/>
          <w:szCs w:val="28"/>
        </w:rPr>
        <w:t>предусмотренных подпунктом 4.1 статьи 39.37 Земельного кодекса Российской Федерации;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45">
        <w:rPr>
          <w:rFonts w:ascii="Times New Roman" w:hAnsi="Times New Roman" w:cs="Times New Roman"/>
          <w:sz w:val="28"/>
          <w:szCs w:val="28"/>
        </w:rPr>
        <w:t xml:space="preserve">8) копия договора, на основании которого осуществляются реконструкция, капитальный ремонт линейных объектов в связи с 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планируемыми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для указанных целей;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8) пункта 2.6.1 приложения к Постановлению изложить в следующей редакции:</w:t>
      </w:r>
    </w:p>
    <w:p w:rsid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2355">
        <w:rPr>
          <w:rFonts w:ascii="Times New Roman" w:hAnsi="Times New Roman" w:cs="Times New Roman"/>
          <w:sz w:val="28"/>
          <w:szCs w:val="28"/>
        </w:rPr>
        <w:t>8) сведения о проекте организации строительства</w:t>
      </w:r>
      <w:r w:rsidRPr="001B7C45">
        <w:rPr>
          <w:rFonts w:ascii="Times New Roman" w:hAnsi="Times New Roman" w:cs="Times New Roman"/>
          <w:sz w:val="28"/>
          <w:szCs w:val="28"/>
        </w:rPr>
        <w:t xml:space="preserve">, который является разделом проектной документации объекта капитального строительства и в составе которого 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1B7C45">
        <w:rPr>
          <w:rFonts w:ascii="Times New Roman" w:hAnsi="Times New Roman" w:cs="Times New Roman"/>
          <w:sz w:val="28"/>
          <w:szCs w:val="28"/>
        </w:rPr>
        <w:t xml:space="preserve">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 установления публичного сервитута в целях, предусмотренных </w:t>
      </w:r>
      <w:hyperlink r:id="rId5" w:history="1">
        <w:r w:rsidRPr="001B7C45">
          <w:rPr>
            <w:rFonts w:ascii="Times New Roman" w:hAnsi="Times New Roman" w:cs="Times New Roman"/>
            <w:sz w:val="28"/>
            <w:szCs w:val="28"/>
          </w:rPr>
          <w:t>подпунктом 2 статьи 39.37</w:t>
        </w:r>
      </w:hyperlink>
      <w:r w:rsidRPr="001B7C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60235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 2.6.1 приложения к Постановлению дополнить пунктом следующего содержания:</w:t>
      </w:r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C45">
        <w:rPr>
          <w:rFonts w:ascii="Times New Roman" w:hAnsi="Times New Roman" w:cs="Times New Roman"/>
          <w:sz w:val="28"/>
          <w:szCs w:val="28"/>
        </w:rPr>
        <w:t>2.6.1.3. В случае если границы публичного сервитута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неотъемлемых технологических частей указанного линейного объекта</w:t>
      </w:r>
      <w:proofErr w:type="gramStart"/>
      <w:r w:rsidRPr="001B7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7C4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подпункте 5) пункта 2.10 приложения к Постановлению после слов </w:t>
      </w:r>
      <w:r w:rsidR="00EF2F55">
        <w:rPr>
          <w:rFonts w:ascii="Times New Roman" w:hAnsi="Times New Roman" w:cs="Times New Roman"/>
          <w:sz w:val="28"/>
          <w:szCs w:val="28"/>
        </w:rPr>
        <w:t>«</w:t>
      </w:r>
      <w:r w:rsidR="00EF2F55" w:rsidRPr="0081345A">
        <w:rPr>
          <w:rFonts w:ascii="Times New Roman" w:hAnsi="Times New Roman" w:cs="Times New Roman"/>
          <w:sz w:val="28"/>
          <w:szCs w:val="28"/>
        </w:rPr>
        <w:t>подпунктами 1, 3 и 4</w:t>
      </w:r>
      <w:r w:rsidR="00EF2F5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F2F55" w:rsidRPr="00B55DE4">
        <w:rPr>
          <w:rFonts w:ascii="Times New Roman" w:hAnsi="Times New Roman" w:cs="Times New Roman"/>
          <w:sz w:val="28"/>
          <w:szCs w:val="28"/>
        </w:rPr>
        <w:t>подпунктами 1, 3</w:t>
      </w:r>
      <w:r w:rsidR="00EF2F55">
        <w:rPr>
          <w:rFonts w:ascii="Times New Roman" w:hAnsi="Times New Roman" w:cs="Times New Roman"/>
          <w:sz w:val="28"/>
          <w:szCs w:val="28"/>
        </w:rPr>
        <w:t>,</w:t>
      </w:r>
      <w:r w:rsidR="00EF2F55" w:rsidRPr="00EF2F55">
        <w:rPr>
          <w:rFonts w:ascii="Times New Roman" w:hAnsi="Times New Roman" w:cs="Times New Roman"/>
          <w:sz w:val="28"/>
          <w:szCs w:val="28"/>
        </w:rPr>
        <w:t>4, 4.1 и 6»</w:t>
      </w:r>
      <w:r w:rsidR="00EF2F55">
        <w:rPr>
          <w:rFonts w:ascii="Times New Roman" w:hAnsi="Times New Roman" w:cs="Times New Roman"/>
          <w:sz w:val="28"/>
          <w:szCs w:val="28"/>
        </w:rPr>
        <w:t>.</w:t>
      </w:r>
    </w:p>
    <w:p w:rsidR="00EF2F55" w:rsidRDefault="00EF2F5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3.1.3.2 5 действие: слова «</w:t>
      </w:r>
      <w:r w:rsidRPr="00EC2CD3">
        <w:rPr>
          <w:rFonts w:ascii="Times New Roman" w:hAnsi="Times New Roman" w:cs="Times New Roman"/>
          <w:sz w:val="28"/>
          <w:szCs w:val="28"/>
        </w:rPr>
        <w:t>1, 2, 4 и 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55DE4">
        <w:rPr>
          <w:rFonts w:ascii="Times New Roman" w:hAnsi="Times New Roman" w:cs="Times New Roman"/>
          <w:sz w:val="28"/>
          <w:szCs w:val="28"/>
        </w:rPr>
        <w:t>1, 2, 4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F55">
        <w:rPr>
          <w:rFonts w:ascii="Times New Roman" w:hAnsi="Times New Roman" w:cs="Times New Roman"/>
          <w:sz w:val="28"/>
          <w:szCs w:val="28"/>
        </w:rPr>
        <w:t>4.1</w:t>
      </w:r>
      <w:r w:rsidRPr="00B55DE4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2F55" w:rsidRDefault="00EF2F5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подпункт 7) пункта 3.1.3.2 приложения к Постановлению дополнить абзацем следующего содержания:</w:t>
      </w:r>
    </w:p>
    <w:p w:rsidR="00EF2F55" w:rsidRDefault="00EF2F55" w:rsidP="00EF2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55">
        <w:rPr>
          <w:rFonts w:ascii="Times New Roman" w:hAnsi="Times New Roman" w:cs="Times New Roman"/>
          <w:sz w:val="28"/>
          <w:szCs w:val="28"/>
        </w:rPr>
        <w:t>«Мероприятия, предусмотренные 5 действием,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</w:t>
      </w:r>
      <w:proofErr w:type="gramStart"/>
      <w:r w:rsidRPr="00EF2F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F5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F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                                                                       О.Н.Кротова</w:t>
      </w: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F55" w:rsidRPr="00EF2F55" w:rsidRDefault="00EF2F55" w:rsidP="00EF2F5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Разослано: дело, прокуратура, регистр НПА, ННГ+, сайт,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ОГиЗО</w:t>
      </w:r>
      <w:proofErr w:type="spellEnd"/>
    </w:p>
    <w:p w:rsidR="00EF2F55" w:rsidRPr="00EF2F55" w:rsidRDefault="00EF2F55" w:rsidP="00E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55" w:rsidRPr="004973C2" w:rsidRDefault="00EF2F55" w:rsidP="00EF2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55" w:rsidRDefault="00EF2F5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45" w:rsidRPr="0060235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45" w:rsidRPr="00602355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45" w:rsidRPr="00B55DE4" w:rsidRDefault="001B7C45" w:rsidP="001B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45" w:rsidRPr="001B7C45" w:rsidRDefault="001B7C45" w:rsidP="001B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C45" w:rsidRPr="001B7C45" w:rsidRDefault="001B7C45" w:rsidP="001B7C4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7C45" w:rsidRPr="001B7C4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C45"/>
    <w:rsid w:val="001B7C45"/>
    <w:rsid w:val="002D534D"/>
    <w:rsid w:val="00A574BA"/>
    <w:rsid w:val="00C03DDC"/>
    <w:rsid w:val="00CE0C1B"/>
    <w:rsid w:val="00EF2F55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5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B7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7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2023-12-28T12:46:00Z</dcterms:created>
  <dcterms:modified xsi:type="dcterms:W3CDTF">2023-12-28T12:46:00Z</dcterms:modified>
</cp:coreProperties>
</file>